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Муниципальное автономное общеобразовательное учреждение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Суерская средняя общеобразовательная школа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62437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941736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40424" cy="624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8pt;height:4.9pt;mso-wrap-distance-left:0.0pt;mso-wrap-distance-top:0.0pt;mso-wrap-distance-right:0.0pt;mso-wrap-distance-bottom:0.0pt;" stroked="false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ул.Гагарина, 17, с.Суерка, Упоровский р-он, Тюменская обл., 627172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тел./факс: (834541) 3-39-40,3-39-26,3-39-32, E-mail: mou.suerk@mail.ru</w:t>
      </w:r>
      <w:r/>
    </w:p>
    <w:p>
      <w:pPr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highlight w:val="none"/>
        </w:rPr>
      </w:r>
      <w:r>
        <w:rPr>
          <w:rFonts w:ascii="Times New Roman" w:hAnsi="Times New Roman"/>
          <w:b/>
          <w:bCs/>
          <w:highlight w:val="none"/>
        </w:rPr>
      </w:r>
    </w:p>
    <w:p>
      <w:pPr>
        <w:ind w:firstLine="709"/>
        <w:jc w:val="center"/>
        <w:rPr>
          <w:rFonts w:ascii="Times New Roman" w:hAnsi="Times New Roman"/>
          <w:b/>
          <w:bCs/>
          <w:highlight w:val="none"/>
        </w:rPr>
      </w:pPr>
      <w:r>
        <w:rPr>
          <w:rFonts w:ascii="Times New Roman" w:hAnsi="Times New Roman"/>
          <w:b/>
          <w:bCs/>
        </w:rPr>
        <w:t xml:space="preserve">Заявка </w:t>
      </w:r>
      <w:r>
        <w:rPr>
          <w:rFonts w:ascii="Times New Roman" w:hAnsi="Times New Roman"/>
          <w:b/>
          <w:bCs/>
        </w:rPr>
        <w:t xml:space="preserve">на </w:t>
      </w:r>
      <w:r>
        <w:rPr>
          <w:rFonts w:ascii="Times New Roman" w:hAnsi="Times New Roman"/>
          <w:b/>
          <w:bCs/>
        </w:rPr>
        <w:t xml:space="preserve">открытие и функционирование </w:t>
      </w:r>
      <w:r>
        <w:rPr>
          <w:b/>
          <w:bCs/>
        </w:rPr>
      </w:r>
      <w:r/>
    </w:p>
    <w:p>
      <w:pPr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профильного предпрофессионального индустриального класса </w:t>
      </w:r>
      <w:r>
        <w:rPr>
          <w:rFonts w:ascii="Times New Roman" w:hAnsi="Times New Roman"/>
          <w:b/>
          <w:bCs/>
        </w:rPr>
        <w:t xml:space="preserve">Тюменской области</w:t>
      </w:r>
      <w:r>
        <w:rPr>
          <w:b/>
          <w:bCs/>
        </w:rPr>
      </w:r>
      <w:r/>
    </w:p>
    <w:p>
      <w:pPr>
        <w:jc w:val="center"/>
        <w:rPr>
          <w:rFonts w:ascii="Arial" w:hAnsi="Arial" w:eastAsia="Calibri" w:cs="Arial"/>
          <w:sz w:val="28"/>
          <w:szCs w:val="28"/>
        </w:rPr>
      </w:pPr>
      <w:r>
        <w:rPr>
          <w:rFonts w:ascii="Arial" w:hAnsi="Arial" w:eastAsia="Calibri" w:cs="Arial"/>
          <w:sz w:val="28"/>
          <w:szCs w:val="28"/>
        </w:rPr>
      </w:r>
      <w:r/>
    </w:p>
    <w:tbl>
      <w:tblPr>
        <w:tblStyle w:val="817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12"/>
        <w:gridCol w:w="2790"/>
        <w:gridCol w:w="6345"/>
      </w:tblGrid>
      <w:tr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1.</w:t>
            </w:r>
            <w:r/>
          </w:p>
        </w:tc>
        <w:tc>
          <w:tcPr>
            <w:tcW w:w="279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Наименование ОО (согласно Уставу)</w:t>
            </w:r>
            <w:r/>
          </w:p>
        </w:tc>
        <w:tc>
          <w:tcPr>
            <w:tcW w:w="634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2.</w:t>
            </w:r>
            <w:r/>
          </w:p>
        </w:tc>
        <w:tc>
          <w:tcPr>
            <w:tcW w:w="279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Сведения об организации: адрес юридического лица и его филиалов (при наличии), эл. почта, телефон приемной</w:t>
            </w:r>
            <w:r/>
          </w:p>
        </w:tc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627172,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Тюменская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Упоровский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йон, с.Суерка,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агарина, 17.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E-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mail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mou.suerk@mail.ru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(834541)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3-39-40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(приёмная, директор)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с</w:t>
            </w:r>
            <w:r>
              <w:rPr>
                <w:rFonts w:ascii="Times New Roman" w:hAnsi="Times New Roman" w:eastAsia="Calibri" w:cs="Times New Roman"/>
              </w:rPr>
              <w:t xml:space="preserve">.И</w:t>
            </w:r>
            <w:r>
              <w:rPr>
                <w:rFonts w:ascii="Times New Roman" w:hAnsi="Times New Roman" w:eastAsia="Calibri" w:cs="Times New Roman"/>
              </w:rPr>
              <w:t xml:space="preserve">нгалинское</w:t>
            </w:r>
            <w:r>
              <w:rPr>
                <w:rFonts w:ascii="Times New Roman" w:hAnsi="Times New Roman" w:eastAsia="Calibri" w:cs="Times New Roman"/>
              </w:rPr>
              <w:t xml:space="preserve"> </w:t>
            </w:r>
            <w:r>
              <w:rPr>
                <w:rFonts w:ascii="Times New Roman" w:hAnsi="Times New Roman" w:eastAsia="Calibri" w:cs="Times New Roman"/>
              </w:rPr>
              <w:t xml:space="preserve">ул.Школьная</w:t>
            </w:r>
            <w:r>
              <w:rPr>
                <w:rFonts w:ascii="Times New Roman" w:hAnsi="Times New Roman" w:eastAsia="Calibri" w:cs="Times New Roman"/>
              </w:rPr>
              <w:t xml:space="preserve">, 16</w:t>
            </w:r>
            <w:r>
              <w:rPr>
                <w:rFonts w:ascii="Times New Roman" w:hAnsi="Times New Roman" w:eastAsia="Calibri" w:cs="Times New Roman"/>
              </w:rPr>
              <w:br/>
              <w:t xml:space="preserve">83454133901, </w:t>
            </w:r>
            <w:r>
              <w:rPr>
                <w:rFonts w:ascii="Times New Roman" w:hAnsi="Times New Roman" w:eastAsia="Calibri" w:cs="Times New Roman"/>
                <w:lang w:val="en-US"/>
              </w:rPr>
              <w:t xml:space="preserve">mou</w:t>
            </w:r>
            <w:r>
              <w:rPr>
                <w:rFonts w:ascii="Times New Roman" w:hAnsi="Times New Roman" w:eastAsia="Calibri" w:cs="Times New Roman"/>
              </w:rPr>
              <w:t xml:space="preserve">.</w:t>
            </w:r>
            <w:r>
              <w:rPr>
                <w:rFonts w:ascii="Times New Roman" w:hAnsi="Times New Roman" w:eastAsia="Calibri" w:cs="Times New Roman"/>
                <w:lang w:val="en-US"/>
              </w:rPr>
              <w:t xml:space="preserve">ingal</w:t>
            </w:r>
            <w:r>
              <w:rPr>
                <w:rFonts w:ascii="Times New Roman" w:hAnsi="Times New Roman" w:eastAsia="Calibri" w:cs="Times New Roman"/>
              </w:rPr>
              <w:t xml:space="preserve">@</w:t>
            </w:r>
            <w:r>
              <w:rPr>
                <w:rFonts w:ascii="Times New Roman" w:hAnsi="Times New Roman" w:eastAsia="Calibri" w:cs="Times New Roman"/>
                <w:lang w:val="en-US"/>
              </w:rPr>
              <w:t xml:space="preserve">mail</w:t>
            </w:r>
            <w:r>
              <w:rPr>
                <w:rFonts w:ascii="Times New Roman" w:hAnsi="Times New Roman" w:eastAsia="Calibri" w:cs="Times New Roman"/>
              </w:rPr>
              <w:t xml:space="preserve">.</w:t>
            </w:r>
            <w:r>
              <w:rPr>
                <w:rFonts w:ascii="Times New Roman" w:hAnsi="Times New Roman" w:eastAsia="Calibri" w:cs="Times New Roman"/>
                <w:lang w:val="en-US"/>
              </w:rPr>
              <w:t xml:space="preserve">ru</w:t>
            </w:r>
            <w:r>
              <w:rPr>
                <w:rFonts w:ascii="Times New Roman" w:hAnsi="Times New Roman" w:eastAsia="Calibri" w:cs="Times New Roman"/>
              </w:rPr>
            </w:r>
            <w:r/>
          </w:p>
        </w:tc>
      </w:tr>
      <w:tr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3.</w:t>
            </w:r>
            <w:r/>
          </w:p>
        </w:tc>
        <w:tc>
          <w:tcPr>
            <w:tcW w:w="279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Количество обучающихся</w:t>
            </w:r>
            <w:r>
              <w:rPr>
                <w:rFonts w:ascii="Times New Roman" w:hAnsi="Times New Roman" w:eastAsia="Calibri" w:cs="Times New Roman"/>
              </w:rPr>
              <w:t xml:space="preserve"> проф. класса</w:t>
            </w:r>
            <w:r>
              <w:rPr>
                <w:rFonts w:ascii="Times New Roman" w:hAnsi="Times New Roman" w:eastAsia="Calibri" w:cs="Times New Roman"/>
              </w:rPr>
              <w:t xml:space="preserve">:</w:t>
            </w:r>
            <w:r/>
          </w:p>
          <w:p>
            <w:pPr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- 10 класс</w:t>
            </w:r>
            <w:r/>
          </w:p>
          <w:p>
            <w:pPr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- 11 класс</w:t>
            </w:r>
            <w:r/>
          </w:p>
        </w:tc>
        <w:tc>
          <w:tcPr>
            <w:tcW w:w="634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lang w:val="en-US"/>
              </w:rPr>
            </w:pPr>
            <w:r>
              <w:rPr>
                <w:rFonts w:ascii="Times New Roman" w:hAnsi="Times New Roman" w:eastAsia="Calibri" w:cs="Times New Roman"/>
              </w:rPr>
              <w:t xml:space="preserve">количество</w:t>
            </w:r>
            <w:r>
              <w:rPr>
                <w:rFonts w:ascii="Times New Roman" w:hAnsi="Times New Roman" w:eastAsia="Calibri" w:cs="Times New Roman"/>
                <w:lang w:val="en-US"/>
              </w:rPr>
              <w:br/>
            </w:r>
            <w:r>
              <w:rPr>
                <w:rFonts w:ascii="Times New Roman" w:hAnsi="Times New Roman" w:eastAsia="Calibri" w:cs="Times New Roman"/>
                <w:lang w:val="en-US"/>
              </w:rPr>
            </w:r>
            <w:r/>
          </w:p>
          <w:p>
            <w:pPr>
              <w:jc w:val="both"/>
              <w:rPr>
                <w:rFonts w:ascii="Times New Roman" w:hAnsi="Times New Roman" w:eastAsia="Calibri" w:cs="Times New Roman"/>
                <w:lang w:val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val="ru-RU"/>
              </w:rPr>
            </w:r>
            <w:r>
              <w:rPr>
                <w:rFonts w:ascii="Times New Roman" w:hAnsi="Times New Roman" w:eastAsia="Calibri" w:cs="Times New Roman"/>
                <w:highlight w:val="none"/>
                <w:lang w:val="ru-RU"/>
              </w:rPr>
            </w:r>
            <w:r/>
          </w:p>
          <w:p>
            <w:pPr>
              <w:jc w:val="both"/>
              <w:rPr>
                <w:rFonts w:ascii="Times New Roman" w:hAnsi="Times New Roman" w:eastAsia="Calibri" w:cs="Times New Roman"/>
                <w:highlight w:val="none"/>
                <w:lang w:val="ru-RU"/>
              </w:rPr>
            </w:pPr>
            <w:r>
              <w:rPr>
                <w:rFonts w:ascii="Times New Roman" w:hAnsi="Times New Roman" w:eastAsia="Calibri" w:cs="Times New Roman"/>
                <w:lang w:val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lang w:val="en-US"/>
              </w:rPr>
              <w:br/>
            </w:r>
            <w:r>
              <w:rPr>
                <w:rFonts w:ascii="Times New Roman" w:hAnsi="Times New Roman" w:eastAsia="Calibri" w:cs="Times New Roman"/>
                <w:lang w:val="ru-RU"/>
              </w:rPr>
              <w:t xml:space="preserve">0</w:t>
            </w:r>
            <w:r/>
          </w:p>
        </w:tc>
      </w:tr>
      <w:tr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4.</w:t>
            </w:r>
            <w:r/>
          </w:p>
        </w:tc>
        <w:tc>
          <w:tcPr>
            <w:tcW w:w="279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Кадровый состав из числа педагогов, задействованных в преподавании профильных дисциплин, с указанием стажа работы в преподавании предмета, категории</w:t>
            </w:r>
            <w:r>
              <w:rPr>
                <w:rFonts w:ascii="Times New Roman" w:hAnsi="Times New Roman" w:eastAsia="Calibri" w:cs="Times New Roman"/>
                <w:b/>
              </w:rPr>
              <w:t xml:space="preserve">*</w:t>
            </w:r>
            <w:r/>
          </w:p>
        </w:tc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color w:val="auto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auto"/>
                <w:highlight w:val="none"/>
              </w:rPr>
              <w:t xml:space="preserve">Универсальный профиль.</w:t>
            </w:r>
            <w:r>
              <w:rPr>
                <w:rFonts w:ascii="Times New Roman" w:hAnsi="Times New Roman" w:eastAsia="Calibri" w:cs="Times New Roman"/>
                <w:color w:val="auto"/>
                <w:highlight w:val="none"/>
              </w:rPr>
            </w:r>
            <w:r/>
          </w:p>
          <w:p>
            <w:pPr>
              <w:rPr>
                <w:rFonts w:ascii="Times New Roman" w:hAnsi="Times New Roman" w:eastAsia="Calibri" w:cs="Times New Roman"/>
                <w:color w:val="auto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auto"/>
                <w:highlight w:val="none"/>
              </w:rPr>
              <w:t xml:space="preserve">Дизер Ирина Александровна, учитель математики Суерской школы, высшая категория, стаж работы - 29 лет.</w:t>
            </w:r>
            <w:r>
              <w:rPr>
                <w:color w:val="auto"/>
              </w:rPr>
            </w:r>
            <w:r/>
          </w:p>
          <w:p>
            <w:pPr>
              <w:rPr>
                <w:rFonts w:ascii="Times New Roman" w:hAnsi="Times New Roman" w:eastAsia="Calibri" w:cs="Times New Roman"/>
                <w:color w:val="auto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auto"/>
                <w:highlight w:val="none"/>
              </w:rPr>
              <w:t xml:space="preserve">Попова Татьяна Сергеевна, учитель математики и физики Ингалинской и Суерской школы, высшая категория, стаж работы - 16 лет.</w:t>
            </w:r>
            <w:r>
              <w:rPr>
                <w:rFonts w:ascii="Times New Roman" w:hAnsi="Times New Roman" w:eastAsia="Calibri" w:cs="Times New Roman"/>
                <w:color w:val="auto"/>
                <w:highlight w:val="none"/>
              </w:rPr>
            </w:r>
            <w:r/>
          </w:p>
        </w:tc>
      </w:tr>
      <w:tr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5.</w:t>
            </w:r>
            <w:r/>
          </w:p>
        </w:tc>
        <w:tc>
          <w:tcPr>
            <w:tcW w:w="279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color w:val="000000" w:themeColor="text1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</w:rPr>
              <w:t xml:space="preserve">Опыт участия обучающихся (5-11</w:t>
            </w:r>
            <w:r>
              <w:rPr>
                <w:rFonts w:ascii="Times New Roman" w:hAnsi="Times New Roman" w:eastAsia="Calibri" w:cs="Times New Roman"/>
                <w:color w:val="000000" w:themeColor="text1"/>
              </w:rPr>
              <w:t xml:space="preserve"> </w:t>
            </w:r>
            <w:r>
              <w:rPr>
                <w:rFonts w:ascii="Times New Roman" w:hAnsi="Times New Roman" w:eastAsia="Calibri" w:cs="Times New Roman"/>
                <w:color w:val="000000" w:themeColor="text1"/>
              </w:rPr>
              <w:t xml:space="preserve">классы) в олимпиадах и конкурсах по соответствующим направлениям 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Всероссийская Олимпиада школьников «Новое поколение» (профиль физика).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Межрегиональная многопрофильная олимпиада школьников «Менделеев» (профиль физика).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/>
          </w:p>
        </w:tc>
      </w:tr>
      <w:tr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6.</w:t>
            </w:r>
            <w:r/>
          </w:p>
        </w:tc>
        <w:tc>
          <w:tcPr>
            <w:tcW w:w="279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color w:val="000000" w:themeColor="text1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</w:rPr>
              <w:t xml:space="preserve">Доля обучающихся (в целом по ОО), принявших участие, победителей и призеров Всероссийской олимпиады школьников, всероссийских олимпиад, конкурсов и конференций школьников по проф</w:t>
            </w:r>
            <w:r>
              <w:rPr>
                <w:rFonts w:ascii="Times New Roman" w:hAnsi="Times New Roman" w:eastAsia="Calibri" w:cs="Times New Roman"/>
                <w:color w:val="000000" w:themeColor="text1"/>
              </w:rPr>
              <w:t xml:space="preserve">ильным предметам за последние 3 </w:t>
            </w:r>
            <w:r>
              <w:rPr>
                <w:rFonts w:ascii="Times New Roman" w:hAnsi="Times New Roman" w:eastAsia="Calibri" w:cs="Times New Roman"/>
                <w:color w:val="000000" w:themeColor="text1"/>
              </w:rPr>
              <w:t xml:space="preserve">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color w:val="000000" w:themeColor="text1"/>
              </w:rPr>
            </w:pPr>
            <w:r>
              <w:rPr>
                <w:color w:val="000000" w:themeColor="text1"/>
              </w:rPr>
              <w:t xml:space="preserve">0/10%/10%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7.</w:t>
            </w:r>
            <w:r/>
          </w:p>
        </w:tc>
        <w:tc>
          <w:tcPr>
            <w:tcW w:w="279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Опыт сотр</w:t>
            </w:r>
            <w:r>
              <w:rPr>
                <w:rFonts w:ascii="Times New Roman" w:hAnsi="Times New Roman" w:eastAsia="Calibri" w:cs="Times New Roman"/>
              </w:rPr>
              <w:t xml:space="preserve">удничества с профильными вузами,</w:t>
            </w:r>
            <w:r>
              <w:rPr>
                <w:rFonts w:ascii="Times New Roman" w:hAnsi="Times New Roman" w:eastAsia="Calibri" w:cs="Times New Roman"/>
              </w:rPr>
              <w:t xml:space="preserve"> ПОО, предприятиями/</w:t>
            </w:r>
            <w:r>
              <w:rPr>
                <w:rFonts w:ascii="Times New Roman" w:hAnsi="Times New Roman" w:eastAsia="Calibri" w:cs="Times New Roman"/>
              </w:rPr>
              <w:t xml:space="preserve"> </w:t>
            </w:r>
            <w:r>
              <w:rPr>
                <w:rFonts w:ascii="Times New Roman" w:hAnsi="Times New Roman" w:eastAsia="Calibri" w:cs="Times New Roman"/>
              </w:rPr>
              <w:t xml:space="preserve">организациями-партн</w:t>
            </w:r>
            <w:r>
              <w:rPr>
                <w:rFonts w:ascii="Times New Roman" w:hAnsi="Times New Roman" w:eastAsia="Calibri" w:cs="Times New Roman"/>
              </w:rPr>
              <w:t xml:space="preserve">ёрами, наличие договоров с ними</w:t>
            </w:r>
            <w:r/>
          </w:p>
        </w:tc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color w:val="auto"/>
              </w:rPr>
            </w:pPr>
            <w:r>
              <w:rPr>
                <w:rFonts w:ascii="Times New Roman" w:hAnsi="Times New Roman" w:eastAsia="Calibri" w:cs="Times New Roman"/>
                <w:color w:val="auto"/>
              </w:rPr>
              <w:t xml:space="preserve">Соглашения с Тюменским индустриальным университетом (ТИУ) с 2022 года.</w:t>
            </w:r>
            <w:r/>
          </w:p>
          <w:p>
            <w:pPr>
              <w:rPr>
                <w:rFonts w:ascii="Times New Roman" w:hAnsi="Times New Roman" w:eastAsia="Calibri" w:cs="Times New Roman"/>
                <w:color w:val="auto"/>
              </w:rPr>
            </w:pPr>
            <w:r>
              <w:rPr>
                <w:rFonts w:ascii="Times New Roman" w:hAnsi="Times New Roman" w:eastAsia="Calibri" w:cs="Times New Roman"/>
                <w:color w:val="auto"/>
              </w:rPr>
            </w:r>
            <w:r>
              <w:rPr>
                <w:color w:val="auto"/>
              </w:rPr>
            </w:r>
            <w:r/>
          </w:p>
        </w:tc>
      </w:tr>
      <w:tr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8.</w:t>
            </w:r>
            <w:r/>
          </w:p>
        </w:tc>
        <w:tc>
          <w:tcPr>
            <w:tcW w:w="279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Наличие локальных нормативных актов, обеспечивающих возможность выбора обучающимися индивидуальной образовательной траектории</w:t>
            </w:r>
            <w:r/>
          </w:p>
        </w:tc>
        <w:tc>
          <w:tcPr>
            <w:tcW w:w="6345" w:type="dxa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Arial" w:cs="Times New Roman"/>
                <w:b w:val="0"/>
                <w:bCs w:val="0"/>
                <w:color w:val="auto"/>
                <w:sz w:val="24"/>
                <w:szCs w:val="24"/>
              </w:rPr>
              <w:t xml:space="preserve">Положение о порядке обучения по индивидуальному учебному плану.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r>
            <w:r/>
          </w:p>
          <w:p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</w:rPr>
              <w:t xml:space="preserve">http://shkola-suerka.ru/dokumentshkole/polohenie/2025/polozhenie_o_porjadke_obuchenija_po_individ-uchebn.pdf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</w:tr>
      <w:tr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9.</w:t>
            </w:r>
            <w:r/>
          </w:p>
        </w:tc>
        <w:tc>
          <w:tcPr>
            <w:tcW w:w="279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color w:val="auto"/>
              </w:rPr>
            </w:pPr>
            <w:r>
              <w:rPr>
                <w:rFonts w:ascii="Times New Roman" w:hAnsi="Times New Roman" w:eastAsia="Calibri" w:cs="Times New Roman"/>
                <w:color w:val="auto"/>
              </w:rPr>
              <w:t xml:space="preserve">Количество </w:t>
            </w:r>
            <w:r>
              <w:rPr>
                <w:rFonts w:ascii="Times New Roman" w:hAnsi="Times New Roman" w:eastAsia="Calibri" w:cs="Times New Roman"/>
                <w:color w:val="auto"/>
              </w:rPr>
              <w:t xml:space="preserve">обучающихся</w:t>
            </w:r>
            <w:r>
              <w:rPr>
                <w:rFonts w:ascii="Times New Roman" w:hAnsi="Times New Roman" w:eastAsia="Calibri" w:cs="Times New Roman"/>
                <w:color w:val="auto"/>
              </w:rPr>
              <w:t xml:space="preserve">, для которых разработаны индивидуальные образовательные программы для освоения ООП среднего общего образования</w:t>
            </w:r>
            <w:r>
              <w:rPr>
                <w:color w:val="auto"/>
              </w:rPr>
            </w:r>
            <w:r/>
          </w:p>
        </w:tc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color w:val="auto"/>
              </w:rPr>
            </w:pPr>
            <w:r>
              <w:rPr>
                <w:rFonts w:ascii="Times New Roman" w:hAnsi="Times New Roman" w:eastAsia="Calibri" w:cs="Times New Roman"/>
                <w:color w:val="auto"/>
              </w:rPr>
              <w:t xml:space="preserve"> </w:t>
            </w:r>
            <w:bookmarkStart w:id="0" w:name="_GoBack"/>
            <w:r>
              <w:rPr>
                <w:color w:val="auto"/>
              </w:rPr>
            </w:r>
            <w:bookmarkEnd w:id="0"/>
            <w:r>
              <w:rPr>
                <w:rFonts w:ascii="Times New Roman" w:hAnsi="Times New Roman" w:eastAsia="Calibri" w:cs="Times New Roman"/>
                <w:color w:val="auto"/>
              </w:rPr>
              <w:t xml:space="preserve"> 3</w:t>
            </w:r>
            <w:r>
              <w:rPr>
                <w:color w:val="auto"/>
              </w:rPr>
            </w:r>
            <w:r/>
          </w:p>
        </w:tc>
      </w:tr>
      <w:tr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10.</w:t>
            </w:r>
            <w:r/>
          </w:p>
        </w:tc>
        <w:tc>
          <w:tcPr>
            <w:tcW w:w="279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Учебный план СОО </w:t>
            </w:r>
            <w:r/>
          </w:p>
        </w:tc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</w:rPr>
              <w:t xml:space="preserve">В разработке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11.</w:t>
            </w:r>
            <w:r/>
          </w:p>
        </w:tc>
        <w:tc>
          <w:tcPr>
            <w:tcW w:w="279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color w:val="auto"/>
              </w:rPr>
            </w:pPr>
            <w:r>
              <w:rPr>
                <w:rFonts w:ascii="Times New Roman" w:hAnsi="Times New Roman" w:eastAsia="Calibri" w:cs="Times New Roman"/>
                <w:color w:val="auto"/>
              </w:rPr>
              <w:t xml:space="preserve">Наличие элективных (пропедевтических) курсов по специальностям/профессиям, соответствующих профилю обучения и дополнительных общеразвивающих программ, с указанием наименования</w:t>
            </w:r>
            <w:r>
              <w:rPr>
                <w:color w:val="auto"/>
              </w:rPr>
            </w:r>
            <w:r/>
          </w:p>
        </w:tc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 разработке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12.</w:t>
            </w:r>
            <w:r/>
          </w:p>
        </w:tc>
        <w:tc>
          <w:tcPr>
            <w:tcW w:w="279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color w:val="auto"/>
              </w:rPr>
            </w:pPr>
            <w:r>
              <w:rPr>
                <w:rFonts w:ascii="Times New Roman" w:hAnsi="Times New Roman" w:eastAsia="Calibri" w:cs="Times New Roman"/>
                <w:color w:val="auto"/>
              </w:rPr>
              <w:t xml:space="preserve">Наличие учебных кабинетов/лабораторий, оборудования, техники, соответствующие профилю обучения</w:t>
            </w:r>
            <w:r>
              <w:rPr>
                <w:color w:val="auto"/>
              </w:rPr>
            </w:r>
            <w:r/>
          </w:p>
        </w:tc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color w:val="auto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auto"/>
              </w:rPr>
              <w:t xml:space="preserve">Ноутбук</w:t>
            </w:r>
            <w:r>
              <w:rPr>
                <w:color w:val="auto"/>
              </w:rPr>
            </w:r>
            <w:r/>
          </w:p>
          <w:p>
            <w:pPr>
              <w:rPr>
                <w:rFonts w:ascii="Times New Roman" w:hAnsi="Times New Roman" w:eastAsia="Calibri" w:cs="Times New Roman"/>
                <w:color w:val="auto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auto"/>
                <w:highlight w:val="none"/>
              </w:rPr>
              <w:t xml:space="preserve">Проектор</w:t>
            </w:r>
            <w:r>
              <w:rPr>
                <w:rFonts w:ascii="Times New Roman" w:hAnsi="Times New Roman" w:eastAsia="Calibri" w:cs="Times New Roman"/>
                <w:color w:val="auto"/>
                <w:highlight w:val="none"/>
              </w:rPr>
            </w:r>
            <w:r/>
          </w:p>
          <w:p>
            <w:pPr>
              <w:rPr>
                <w:rFonts w:ascii="Times New Roman" w:hAnsi="Times New Roman" w:eastAsia="Calibri" w:cs="Times New Roman"/>
                <w:color w:val="auto"/>
              </w:rPr>
            </w:pPr>
            <w:r>
              <w:rPr>
                <w:rFonts w:ascii="Times New Roman" w:hAnsi="Times New Roman" w:eastAsia="Calibri" w:cs="Times New Roman"/>
                <w:color w:val="auto"/>
                <w:highlight w:val="none"/>
              </w:rPr>
              <w:t xml:space="preserve">Раздаточный материал</w:t>
            </w:r>
            <w:r>
              <w:rPr>
                <w:rFonts w:ascii="Times New Roman" w:hAnsi="Times New Roman" w:eastAsia="Calibri" w:cs="Times New Roman"/>
                <w:color w:val="auto"/>
                <w:highlight w:val="none"/>
              </w:rPr>
            </w:r>
            <w:r/>
          </w:p>
        </w:tc>
      </w:tr>
      <w:tr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13.</w:t>
            </w:r>
            <w:r/>
          </w:p>
        </w:tc>
        <w:tc>
          <w:tcPr>
            <w:tcW w:w="279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ФИО лица, ответственного за</w:t>
            </w:r>
            <w:r>
              <w:rPr>
                <w:rFonts w:ascii="Times New Roman" w:hAnsi="Times New Roman"/>
              </w:rPr>
              <w:t xml:space="preserve"> профильный предпрофессиональный класс</w:t>
            </w:r>
            <w:r/>
          </w:p>
        </w:tc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</w:rPr>
              <w:t xml:space="preserve">Попова Татьяна Сергеевна (Ингалинская СОШ)</w:t>
            </w:r>
            <w:r/>
          </w:p>
          <w:p>
            <w:pPr>
              <w:rPr>
                <w:rFonts w:ascii="Times New Roman" w:hAnsi="Times New Roman" w:eastAsia="Calibri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</w:rPr>
              <w:t xml:space="preserve">Дубровина Людмила Павловна (Суерская СОШ)</w:t>
            </w:r>
            <w:r>
              <w:rPr>
                <w:rFonts w:ascii="Times New Roman" w:hAnsi="Times New Roman" w:eastAsia="Calibri" w:cs="Times New Roman"/>
                <w:highlight w:val="none"/>
              </w:rPr>
            </w:r>
            <w:r/>
          </w:p>
        </w:tc>
      </w:tr>
      <w:tr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14.</w:t>
            </w:r>
            <w:r/>
          </w:p>
        </w:tc>
        <w:tc>
          <w:tcPr>
            <w:tcW w:w="279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Телефон и адрес эл. почты ответственного</w:t>
            </w:r>
            <w:r/>
          </w:p>
        </w:tc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</w:rPr>
              <w:t xml:space="preserve">Попова Т.С.: 89829722293</w:t>
            </w:r>
            <w:r>
              <w:rPr>
                <w:rFonts w:ascii="Times New Roman" w:hAnsi="Times New Roman" w:eastAsia="Calibri" w:cs="Times New Roman"/>
              </w:rPr>
              <w:br/>
            </w:r>
            <w:r>
              <w:rPr>
                <w:rFonts w:ascii="Times New Roman" w:hAnsi="Times New Roman" w:cs="Times New Roman"/>
              </w:rPr>
            </w:r>
            <w:hyperlink r:id="rId9" w:tooltip="http://lbpthnbycrfz@mail.ru" w:history="1">
              <w:r>
                <w:rPr>
                  <w:rStyle w:val="795"/>
                  <w:rFonts w:ascii="Times New Roman" w:hAnsi="Times New Roman" w:cs="Times New Roman"/>
                </w:rPr>
                <w:t xml:space="preserve">lbpthnbycrfz@mail.ru</w:t>
              </w:r>
              <w:r>
                <w:rPr>
                  <w:rStyle w:val="795"/>
                  <w:rFonts w:ascii="Times New Roman" w:hAnsi="Times New Roman" w:cs="Times New Roman"/>
                </w:rPr>
              </w:r>
            </w:hyperlink>
            <w:r>
              <w:rPr>
                <w:rFonts w:ascii="Times New Roman" w:hAnsi="Times New Roman" w:cs="Times New Roman"/>
                <w:highlight w:val="none"/>
              </w:rPr>
            </w:r>
            <w:r/>
          </w:p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val="ru-RU"/>
              </w:rPr>
              <w:t xml:space="preserve">Дубровина Л.П.: 89504884777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val="en-US"/>
              </w:rPr>
            </w:r>
            <w:r>
              <w:rPr>
                <w:rFonts w:ascii="Times New Roman" w:hAnsi="Times New Roman" w:cs="Times New Roman"/>
              </w:rPr>
            </w:r>
            <w:hyperlink r:id="rId10" w:tooltip="mailto:angel.dlp1978@mail.ru" w:history="1">
              <w:r>
                <w:rPr>
                  <w:rStyle w:val="795"/>
                  <w:rFonts w:ascii="Times New Roman" w:hAnsi="Times New Roman" w:cs="Times New Roman"/>
                </w:rPr>
                <w:t xml:space="preserve">angel.dlp1978@mail.ru</w:t>
              </w:r>
              <w:r>
                <w:rPr>
                  <w:rStyle w:val="795"/>
                  <w:rFonts w:ascii="Times New Roman" w:hAnsi="Times New Roman" w:cs="Times New Roman"/>
                </w:rPr>
              </w:r>
            </w:hyperlink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</w:tr>
    </w:tbl>
    <w:p>
      <w:pPr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/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</w:rPr>
        <w:t xml:space="preserve">Приложение № </w:t>
      </w:r>
      <w:r>
        <w:rPr>
          <w:rFonts w:ascii="Times New Roman" w:hAnsi="Times New Roman"/>
        </w:rPr>
        <w:t xml:space="preserve">1</w:t>
      </w:r>
      <w:r/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заявке</w:t>
      </w:r>
      <w:r/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ind w:left="-284"/>
        <w:jc w:val="center"/>
        <w:spacing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Список слушателей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ind w:left="-284"/>
        <w:jc w:val="center"/>
        <w:spacing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дополнительной общеобразовательной общеразвивающей программы подготовки в «Индустриальном классе»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ind w:left="-284"/>
        <w:jc w:val="center"/>
        <w:spacing w:after="0"/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МАОУ Суерская СОШ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/>
    </w:p>
    <w:p>
      <w:pPr>
        <w:ind w:left="-284"/>
        <w:jc w:val="center"/>
        <w:spacing w:after="0"/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10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Style w:val="817"/>
        <w:tblW w:w="0" w:type="auto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1"/>
        <w:gridCol w:w="1203"/>
        <w:gridCol w:w="1422"/>
        <w:gridCol w:w="2240"/>
        <w:gridCol w:w="1331"/>
        <w:gridCol w:w="1422"/>
        <w:gridCol w:w="2043"/>
      </w:tblGrid>
      <w:tr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702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слушателя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 слушателя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791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Электронная почта,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слушателя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ФИО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родителя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 родителя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Электронная почта,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/>
              </w:rPr>
              <w:t xml:space="preserve">1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/>
              </w:rPr>
            </w:r>
            <w:r/>
          </w:p>
        </w:tc>
        <w:tc>
          <w:tcPr>
            <w:tcW w:w="1702" w:type="dxa"/>
            <w:textDirection w:val="lrTb"/>
            <w:noWrap w:val="false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ru-RU"/>
              </w:rPr>
              <w:t xml:space="preserve">Часовщиков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/>
              </w:rPr>
              <w:t xml:space="preserve"> Дмитрий Сергеевич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/>
              </w:rPr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/>
              </w:rPr>
              <w:t xml:space="preserve">89923096692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/>
              </w:rPr>
            </w:r>
            <w:r/>
          </w:p>
        </w:tc>
        <w:tc>
          <w:tcPr>
            <w:tcW w:w="1791" w:type="dxa"/>
            <w:textDirection w:val="lrTb"/>
            <w:noWrap w:val="false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/>
              </w:rPr>
              <w:t xml:space="preserve">dchasovsikov@mail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/>
              </w:rPr>
              <w:t xml:space="preserve">.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/>
              </w:rPr>
              <w:t xml:space="preserve">ru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/>
              </w:rPr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ru-RU"/>
              </w:rPr>
              <w:t xml:space="preserve">Часовщикова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/>
              </w:rPr>
              <w:t xml:space="preserve"> Людмила Николаевна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/>
              </w:rPr>
            </w:r>
            <w:r/>
          </w:p>
        </w:tc>
        <w:tc>
          <w:tcPr>
            <w:tcW w:w="1536" w:type="dxa"/>
            <w:textDirection w:val="lrTb"/>
            <w:noWrap w:val="false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/>
              </w:rPr>
              <w:t xml:space="preserve">89526739812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/>
              </w:rPr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 xml:space="preserve">ludmila.chas@mail.ru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  <w:tc>
          <w:tcPr>
            <w:tcW w:w="17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Сондыкова Дарья Геннадьевна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89923090402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  <w:tc>
          <w:tcPr>
            <w:tcW w:w="17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/>
              </w:rPr>
              <w:t xml:space="preserve">dara200po@gmail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/>
              </w:rPr>
              <w:t xml:space="preserve">com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Сондыкова Надежда Анатольевна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  <w:tc>
          <w:tcPr>
            <w:tcW w:w="1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89088650844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  <w:tc>
          <w:tcPr>
            <w:tcW w:w="17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Крикуненко Максим Сергеевич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/>
              </w:rPr>
              <w:t xml:space="preserve">89504935163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  <w:tc>
          <w:tcPr>
            <w:tcW w:w="179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/>
              </w:rPr>
              <w:t xml:space="preserve">Krikunenkom42@gmail.com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  <w:tc>
          <w:tcPr>
            <w:tcW w:w="131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Крикуненко Юлия Александровна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  <w:tc>
          <w:tcPr>
            <w:tcW w:w="15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89526745509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  <w:tc>
          <w:tcPr>
            <w:tcW w:w="127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/>
              </w:rPr>
              <w:t xml:space="preserve">krikunenkoula@gmail.com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  <w:r/>
          </w:p>
        </w:tc>
      </w:tr>
    </w:tbl>
    <w:p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/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rPr>
          <w:rFonts w:ascii="Times New Roman" w:hAnsi="Times New Roman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  <w:r/>
    </w:p>
    <w:p>
      <w:pPr>
        <w:rPr>
          <w:rFonts w:ascii="Times New Roman" w:hAnsi="Times New Roman"/>
          <w:highlight w:val="none"/>
        </w:rPr>
      </w:pPr>
      <w:r>
        <w:rPr>
          <w:rFonts w:ascii="Times New Roman" w:hAnsi="Times New Roman"/>
        </w:rPr>
        <w:t xml:space="preserve">Директор ОО Гольцман О.А.</w:t>
      </w:r>
      <w:r/>
    </w:p>
    <w:p>
      <w:pPr>
        <w:rPr>
          <w:rFonts w:hint="eastAsia"/>
        </w:rPr>
      </w:pPr>
      <w:r>
        <w:rPr>
          <w:rFonts w:hint="eastAsia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imSun">
    <w:panose1 w:val="02010600030101010101"/>
  </w:font>
  <w:font w:name="Mangal">
    <w:panose1 w:val="02040503050406030204"/>
  </w:font>
  <w:font w:name="Liberation Serif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3"/>
    <w:next w:val="813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4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3"/>
    <w:next w:val="813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4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3"/>
    <w:next w:val="813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4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3"/>
    <w:next w:val="813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4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3"/>
    <w:next w:val="813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4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3"/>
    <w:next w:val="813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4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3"/>
    <w:next w:val="813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4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3"/>
    <w:next w:val="813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4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3"/>
    <w:next w:val="813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4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3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3"/>
    <w:next w:val="813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basedOn w:val="814"/>
    <w:link w:val="656"/>
    <w:uiPriority w:val="10"/>
    <w:rPr>
      <w:sz w:val="48"/>
      <w:szCs w:val="48"/>
    </w:rPr>
  </w:style>
  <w:style w:type="paragraph" w:styleId="658">
    <w:name w:val="Subtitle"/>
    <w:basedOn w:val="813"/>
    <w:next w:val="813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basedOn w:val="814"/>
    <w:link w:val="658"/>
    <w:uiPriority w:val="11"/>
    <w:rPr>
      <w:sz w:val="24"/>
      <w:szCs w:val="24"/>
    </w:rPr>
  </w:style>
  <w:style w:type="paragraph" w:styleId="660">
    <w:name w:val="Quote"/>
    <w:basedOn w:val="813"/>
    <w:next w:val="813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3"/>
    <w:next w:val="813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3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14"/>
    <w:link w:val="664"/>
    <w:uiPriority w:val="99"/>
  </w:style>
  <w:style w:type="paragraph" w:styleId="666">
    <w:name w:val="Footer"/>
    <w:basedOn w:val="813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14"/>
    <w:link w:val="666"/>
    <w:uiPriority w:val="99"/>
  </w:style>
  <w:style w:type="paragraph" w:styleId="668">
    <w:name w:val="Caption"/>
    <w:basedOn w:val="813"/>
    <w:next w:val="8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 Light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Plain Table 1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2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4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6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8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9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0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1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2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3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4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1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2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3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4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5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6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3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4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5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6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7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8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9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1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2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4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6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7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8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9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0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1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2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3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4">
    <w:name w:val="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5">
    <w:name w:val="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6">
    <w:name w:val="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7">
    <w:name w:val="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8">
    <w:name w:val="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9">
    <w:name w:val="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0">
    <w:name w:val="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1">
    <w:name w:val="Bordered &amp; 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2">
    <w:name w:val="Bordered &amp; 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3">
    <w:name w:val="Bordered &amp; 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4">
    <w:name w:val="Bordered &amp; 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5">
    <w:name w:val="Bordered &amp; 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6">
    <w:name w:val="Bordered &amp; 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7">
    <w:name w:val="Bordered &amp; 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8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9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0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1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2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3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4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5">
    <w:name w:val="Hyperlink"/>
    <w:uiPriority w:val="99"/>
    <w:unhideWhenUsed/>
    <w:rPr>
      <w:color w:val="0000ff" w:themeColor="hyperlink"/>
      <w:u w:val="single"/>
    </w:rPr>
  </w:style>
  <w:style w:type="paragraph" w:styleId="796">
    <w:name w:val="footnote text"/>
    <w:basedOn w:val="813"/>
    <w:link w:val="797"/>
    <w:uiPriority w:val="99"/>
    <w:semiHidden/>
    <w:unhideWhenUsed/>
    <w:pPr>
      <w:spacing w:after="40" w:line="240" w:lineRule="auto"/>
    </w:pPr>
    <w:rPr>
      <w:sz w:val="18"/>
    </w:rPr>
  </w:style>
  <w:style w:type="character" w:styleId="797">
    <w:name w:val="Footnote Text Char"/>
    <w:link w:val="796"/>
    <w:uiPriority w:val="99"/>
    <w:rPr>
      <w:sz w:val="18"/>
    </w:rPr>
  </w:style>
  <w:style w:type="character" w:styleId="798">
    <w:name w:val="footnote reference"/>
    <w:basedOn w:val="814"/>
    <w:uiPriority w:val="99"/>
    <w:unhideWhenUsed/>
    <w:rPr>
      <w:vertAlign w:val="superscript"/>
    </w:rPr>
  </w:style>
  <w:style w:type="paragraph" w:styleId="799">
    <w:name w:val="endnote text"/>
    <w:basedOn w:val="813"/>
    <w:link w:val="800"/>
    <w:uiPriority w:val="99"/>
    <w:semiHidden/>
    <w:unhideWhenUsed/>
    <w:pPr>
      <w:spacing w:after="0" w:line="240" w:lineRule="auto"/>
    </w:pPr>
    <w:rPr>
      <w:sz w:val="20"/>
    </w:rPr>
  </w:style>
  <w:style w:type="character" w:styleId="800">
    <w:name w:val="Endnote Text Char"/>
    <w:link w:val="799"/>
    <w:uiPriority w:val="99"/>
    <w:rPr>
      <w:sz w:val="20"/>
    </w:rPr>
  </w:style>
  <w:style w:type="character" w:styleId="801">
    <w:name w:val="endnote reference"/>
    <w:basedOn w:val="814"/>
    <w:uiPriority w:val="99"/>
    <w:semiHidden/>
    <w:unhideWhenUsed/>
    <w:rPr>
      <w:vertAlign w:val="superscript"/>
    </w:rPr>
  </w:style>
  <w:style w:type="paragraph" w:styleId="802">
    <w:name w:val="toc 1"/>
    <w:basedOn w:val="813"/>
    <w:next w:val="813"/>
    <w:uiPriority w:val="39"/>
    <w:unhideWhenUsed/>
    <w:pPr>
      <w:ind w:left="0" w:right="0" w:firstLine="0"/>
      <w:spacing w:after="57"/>
    </w:pPr>
  </w:style>
  <w:style w:type="paragraph" w:styleId="803">
    <w:name w:val="toc 2"/>
    <w:basedOn w:val="813"/>
    <w:next w:val="813"/>
    <w:uiPriority w:val="39"/>
    <w:unhideWhenUsed/>
    <w:pPr>
      <w:ind w:left="283" w:right="0" w:firstLine="0"/>
      <w:spacing w:after="57"/>
    </w:pPr>
  </w:style>
  <w:style w:type="paragraph" w:styleId="804">
    <w:name w:val="toc 3"/>
    <w:basedOn w:val="813"/>
    <w:next w:val="813"/>
    <w:uiPriority w:val="39"/>
    <w:unhideWhenUsed/>
    <w:pPr>
      <w:ind w:left="567" w:right="0" w:firstLine="0"/>
      <w:spacing w:after="57"/>
    </w:pPr>
  </w:style>
  <w:style w:type="paragraph" w:styleId="805">
    <w:name w:val="toc 4"/>
    <w:basedOn w:val="813"/>
    <w:next w:val="813"/>
    <w:uiPriority w:val="39"/>
    <w:unhideWhenUsed/>
    <w:pPr>
      <w:ind w:left="850" w:right="0" w:firstLine="0"/>
      <w:spacing w:after="57"/>
    </w:pPr>
  </w:style>
  <w:style w:type="paragraph" w:styleId="806">
    <w:name w:val="toc 5"/>
    <w:basedOn w:val="813"/>
    <w:next w:val="813"/>
    <w:uiPriority w:val="39"/>
    <w:unhideWhenUsed/>
    <w:pPr>
      <w:ind w:left="1134" w:right="0" w:firstLine="0"/>
      <w:spacing w:after="57"/>
    </w:pPr>
  </w:style>
  <w:style w:type="paragraph" w:styleId="807">
    <w:name w:val="toc 6"/>
    <w:basedOn w:val="813"/>
    <w:next w:val="813"/>
    <w:uiPriority w:val="39"/>
    <w:unhideWhenUsed/>
    <w:pPr>
      <w:ind w:left="1417" w:right="0" w:firstLine="0"/>
      <w:spacing w:after="57"/>
    </w:pPr>
  </w:style>
  <w:style w:type="paragraph" w:styleId="808">
    <w:name w:val="toc 7"/>
    <w:basedOn w:val="813"/>
    <w:next w:val="813"/>
    <w:uiPriority w:val="39"/>
    <w:unhideWhenUsed/>
    <w:pPr>
      <w:ind w:left="1701" w:right="0" w:firstLine="0"/>
      <w:spacing w:after="57"/>
    </w:pPr>
  </w:style>
  <w:style w:type="paragraph" w:styleId="809">
    <w:name w:val="toc 8"/>
    <w:basedOn w:val="813"/>
    <w:next w:val="813"/>
    <w:uiPriority w:val="39"/>
    <w:unhideWhenUsed/>
    <w:pPr>
      <w:ind w:left="1984" w:right="0" w:firstLine="0"/>
      <w:spacing w:after="57"/>
    </w:pPr>
  </w:style>
  <w:style w:type="paragraph" w:styleId="810">
    <w:name w:val="toc 9"/>
    <w:basedOn w:val="813"/>
    <w:next w:val="813"/>
    <w:uiPriority w:val="39"/>
    <w:unhideWhenUsed/>
    <w:pPr>
      <w:ind w:left="2268" w:right="0" w:firstLine="0"/>
      <w:spacing w:after="57"/>
    </w:pPr>
  </w:style>
  <w:style w:type="paragraph" w:styleId="811">
    <w:name w:val="TOC Heading"/>
    <w:uiPriority w:val="39"/>
    <w:unhideWhenUsed/>
  </w:style>
  <w:style w:type="paragraph" w:styleId="812">
    <w:name w:val="table of figures"/>
    <w:basedOn w:val="813"/>
    <w:next w:val="813"/>
    <w:uiPriority w:val="99"/>
    <w:unhideWhenUsed/>
    <w:pPr>
      <w:spacing w:after="0" w:afterAutospacing="0"/>
    </w:pPr>
  </w:style>
  <w:style w:type="paragraph" w:styleId="813" w:default="1">
    <w:name w:val="Normal"/>
    <w:pPr>
      <w:spacing w:after="0" w:line="240" w:lineRule="auto"/>
      <w:widowControl w:val="off"/>
    </w:pPr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14" w:default="1">
    <w:name w:val="Default Paragraph Font"/>
    <w:uiPriority w:val="1"/>
    <w:semiHidden/>
    <w:unhideWhenUsed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table" w:styleId="817">
    <w:name w:val="Table Grid"/>
    <w:basedOn w:val="815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://lbpthnbycrfz@mail.ru" TargetMode="External"/><Relationship Id="rId10" Type="http://schemas.openxmlformats.org/officeDocument/2006/relationships/hyperlink" Target="mailto:angel.dlp1978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revision>8</cp:revision>
  <dcterms:created xsi:type="dcterms:W3CDTF">2025-09-05T07:45:00Z</dcterms:created>
  <dcterms:modified xsi:type="dcterms:W3CDTF">2025-09-12T04:29:01Z</dcterms:modified>
</cp:coreProperties>
</file>